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643F2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宋体"/>
          <w:bCs/>
          <w:sz w:val="28"/>
          <w:szCs w:val="28"/>
        </w:rPr>
        <w:t>二、保障措施</w:t>
      </w:r>
    </w:p>
    <w:bookmarkEnd w:id="0"/>
    <w:p w14:paraId="63C1775C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项目实施的政策、组织和资源支撑条件，限1000字以内。</w:t>
      </w:r>
    </w:p>
    <w:p w14:paraId="34C4AB06">
      <w:pPr>
        <w:spacing w:line="360" w:lineRule="auto"/>
        <w:jc w:val="left"/>
        <w:rPr>
          <w:rFonts w:ascii="宋体" w:hAnsi="宋体" w:cs="宋体"/>
          <w:sz w:val="24"/>
        </w:rPr>
      </w:pPr>
    </w:p>
    <w:p w14:paraId="0B251C17">
      <w:pPr>
        <w:spacing w:line="360" w:lineRule="auto"/>
        <w:jc w:val="left"/>
        <w:rPr>
          <w:rFonts w:ascii="宋体" w:hAnsi="宋体" w:cs="宋体"/>
          <w:sz w:val="24"/>
        </w:rPr>
      </w:pPr>
    </w:p>
    <w:p w14:paraId="672A2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110C7"/>
    <w:rsid w:val="0981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2025-11-13T01:54:00Z</dcterms:created>
  <dcterms:modified xsi:type="dcterms:W3CDTF">2025-11-13T01:54:58Z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F1E11B9D335F43C0903443063D22FFFA_11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